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48180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1498E98A" w14:textId="36A3F23F" w:rsidR="00EB1C5A" w:rsidRDefault="00EB1C5A" w:rsidP="004321DB">
      <w:pPr>
        <w:pStyle w:val="F2-zkladn"/>
        <w:tabs>
          <w:tab w:val="right" w:pos="9070"/>
        </w:tabs>
      </w:pPr>
      <w:r>
        <w:tab/>
      </w:r>
      <w:r w:rsidR="009D00C3">
        <w:t>Praha, 17</w:t>
      </w:r>
      <w:r w:rsidR="00942CB9">
        <w:t>. února</w:t>
      </w:r>
      <w:r w:rsidR="00BE16A9">
        <w:t xml:space="preserve"> 2021</w:t>
      </w:r>
    </w:p>
    <w:p w14:paraId="49440509" w14:textId="77777777" w:rsidR="00D04011" w:rsidRDefault="00BC0BEC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TPA </w:t>
      </w:r>
      <w:r w:rsidR="00F6493B">
        <w:rPr>
          <w:rFonts w:ascii="Arial" w:hAnsi="Arial" w:cs="Arial"/>
          <w:b/>
          <w:sz w:val="28"/>
          <w:szCs w:val="28"/>
        </w:rPr>
        <w:t>pod</w:t>
      </w:r>
      <w:r w:rsidR="004262CC">
        <w:rPr>
          <w:rFonts w:ascii="Arial" w:hAnsi="Arial" w:cs="Arial"/>
          <w:b/>
          <w:sz w:val="28"/>
          <w:szCs w:val="28"/>
        </w:rPr>
        <w:t>pořila N</w:t>
      </w:r>
      <w:r w:rsidR="00F6493B">
        <w:rPr>
          <w:rFonts w:ascii="Arial" w:hAnsi="Arial" w:cs="Arial"/>
          <w:b/>
          <w:sz w:val="28"/>
          <w:szCs w:val="28"/>
        </w:rPr>
        <w:t>adační fond Rozum a C</w:t>
      </w:r>
      <w:r>
        <w:rPr>
          <w:rFonts w:ascii="Arial" w:hAnsi="Arial" w:cs="Arial"/>
          <w:b/>
          <w:sz w:val="28"/>
          <w:szCs w:val="28"/>
        </w:rPr>
        <w:t>it částkou 100 000 Kč</w:t>
      </w:r>
    </w:p>
    <w:p w14:paraId="5182030F" w14:textId="32EB9BE9" w:rsidR="00D04011" w:rsidRDefault="00A74AAE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Poradenská společnost </w:t>
      </w:r>
      <w:r w:rsidR="004262CC">
        <w:rPr>
          <w:rFonts w:eastAsia="Calibri"/>
          <w:b/>
          <w:lang w:eastAsia="en-US"/>
        </w:rPr>
        <w:t xml:space="preserve">TPA prostřednictvím Nadačního fondu Rozum a cit </w:t>
      </w:r>
      <w:r>
        <w:rPr>
          <w:rFonts w:eastAsia="Calibri"/>
          <w:b/>
          <w:lang w:eastAsia="en-US"/>
        </w:rPr>
        <w:t xml:space="preserve">pomohla </w:t>
      </w:r>
      <w:r w:rsidR="004262CC">
        <w:rPr>
          <w:rFonts w:eastAsia="Calibri"/>
          <w:b/>
          <w:lang w:eastAsia="en-US"/>
        </w:rPr>
        <w:t>několik</w:t>
      </w:r>
      <w:r>
        <w:rPr>
          <w:rFonts w:eastAsia="Calibri"/>
          <w:b/>
          <w:lang w:eastAsia="en-US"/>
        </w:rPr>
        <w:t>a</w:t>
      </w:r>
      <w:r w:rsidR="004262CC">
        <w:rPr>
          <w:rFonts w:eastAsia="Calibri"/>
          <w:b/>
          <w:lang w:eastAsia="en-US"/>
        </w:rPr>
        <w:t xml:space="preserve"> pěstounský</w:t>
      </w:r>
      <w:r>
        <w:rPr>
          <w:rFonts w:eastAsia="Calibri"/>
          <w:b/>
          <w:lang w:eastAsia="en-US"/>
        </w:rPr>
        <w:t>m</w:t>
      </w:r>
      <w:r w:rsidR="004262CC">
        <w:rPr>
          <w:rFonts w:eastAsia="Calibri"/>
          <w:b/>
          <w:lang w:eastAsia="en-US"/>
        </w:rPr>
        <w:t xml:space="preserve"> rodin</w:t>
      </w:r>
      <w:r>
        <w:rPr>
          <w:rFonts w:eastAsia="Calibri"/>
          <w:b/>
          <w:lang w:eastAsia="en-US"/>
        </w:rPr>
        <w:t>ám</w:t>
      </w:r>
      <w:r w:rsidR="004262CC">
        <w:rPr>
          <w:rFonts w:eastAsia="Calibri"/>
          <w:b/>
          <w:lang w:eastAsia="en-US"/>
        </w:rPr>
        <w:t>. Kromě velkorysého finančního daru</w:t>
      </w:r>
      <w:r>
        <w:rPr>
          <w:rFonts w:eastAsia="Calibri"/>
          <w:b/>
          <w:lang w:eastAsia="en-US"/>
        </w:rPr>
        <w:t xml:space="preserve"> 100 000 Kč</w:t>
      </w:r>
      <w:r w:rsidR="004262CC">
        <w:rPr>
          <w:rFonts w:eastAsia="Calibri"/>
          <w:b/>
          <w:lang w:eastAsia="en-US"/>
        </w:rPr>
        <w:t xml:space="preserve">, který z části poputuje zejména na podporu vzdělávání dětí z pěstounských rodin a z části na samotnou činnost fondu, </w:t>
      </w:r>
      <w:r>
        <w:rPr>
          <w:rFonts w:eastAsia="Calibri"/>
          <w:b/>
          <w:lang w:eastAsia="en-US"/>
        </w:rPr>
        <w:t xml:space="preserve">přispěla </w:t>
      </w:r>
      <w:r w:rsidR="006F2F02">
        <w:rPr>
          <w:rFonts w:eastAsia="Calibri"/>
          <w:b/>
          <w:lang w:eastAsia="en-US"/>
        </w:rPr>
        <w:t xml:space="preserve">společnost </w:t>
      </w:r>
      <w:r w:rsidR="004262CC">
        <w:rPr>
          <w:rFonts w:eastAsia="Calibri"/>
          <w:b/>
          <w:lang w:eastAsia="en-US"/>
        </w:rPr>
        <w:t xml:space="preserve">TPA </w:t>
      </w:r>
      <w:r>
        <w:rPr>
          <w:rFonts w:eastAsia="Calibri"/>
          <w:b/>
          <w:lang w:eastAsia="en-US"/>
        </w:rPr>
        <w:t xml:space="preserve"> k provozu </w:t>
      </w:r>
      <w:r w:rsidR="004262CC">
        <w:rPr>
          <w:rFonts w:eastAsia="Calibri"/>
          <w:b/>
          <w:lang w:eastAsia="en-US"/>
        </w:rPr>
        <w:t>fondu i hmotným darem v podobě šesti notebooků. TPA</w:t>
      </w:r>
      <w:r>
        <w:rPr>
          <w:rFonts w:eastAsia="Calibri"/>
          <w:b/>
          <w:lang w:eastAsia="en-US"/>
        </w:rPr>
        <w:t xml:space="preserve"> spolupracuje s</w:t>
      </w:r>
      <w:r w:rsidR="004262CC">
        <w:rPr>
          <w:rFonts w:eastAsia="Calibri"/>
          <w:b/>
          <w:lang w:eastAsia="en-US"/>
        </w:rPr>
        <w:t xml:space="preserve"> Nadační</w:t>
      </w:r>
      <w:r>
        <w:rPr>
          <w:rFonts w:eastAsia="Calibri"/>
          <w:b/>
          <w:lang w:eastAsia="en-US"/>
        </w:rPr>
        <w:t>m</w:t>
      </w:r>
      <w:r w:rsidR="004262CC">
        <w:rPr>
          <w:rFonts w:eastAsia="Calibri"/>
          <w:b/>
          <w:lang w:eastAsia="en-US"/>
        </w:rPr>
        <w:t xml:space="preserve"> fond</w:t>
      </w:r>
      <w:r>
        <w:rPr>
          <w:rFonts w:eastAsia="Calibri"/>
          <w:b/>
          <w:lang w:eastAsia="en-US"/>
        </w:rPr>
        <w:t>em</w:t>
      </w:r>
      <w:r w:rsidR="004262CC">
        <w:rPr>
          <w:rFonts w:eastAsia="Calibri"/>
          <w:b/>
          <w:lang w:eastAsia="en-US"/>
        </w:rPr>
        <w:t xml:space="preserve"> Rozum a Cit již patnáct let </w:t>
      </w:r>
      <w:r>
        <w:rPr>
          <w:rFonts w:eastAsia="Calibri"/>
          <w:b/>
          <w:lang w:eastAsia="en-US"/>
        </w:rPr>
        <w:t>a významně podporuje</w:t>
      </w:r>
      <w:r w:rsidR="004262CC">
        <w:rPr>
          <w:rFonts w:eastAsia="Calibri"/>
          <w:b/>
          <w:lang w:eastAsia="en-US"/>
        </w:rPr>
        <w:t xml:space="preserve"> jeho činnost zahrnující </w:t>
      </w:r>
      <w:r w:rsidR="00942CB9">
        <w:rPr>
          <w:rFonts w:eastAsia="Calibri"/>
          <w:b/>
          <w:lang w:eastAsia="en-US"/>
        </w:rPr>
        <w:t xml:space="preserve">všestrannou </w:t>
      </w:r>
      <w:r w:rsidR="004262CC">
        <w:rPr>
          <w:rFonts w:eastAsia="Calibri"/>
          <w:b/>
          <w:lang w:eastAsia="en-US"/>
        </w:rPr>
        <w:t xml:space="preserve">pomoc </w:t>
      </w:r>
      <w:r w:rsidR="00942CB9">
        <w:rPr>
          <w:rFonts w:eastAsia="Calibri"/>
          <w:b/>
          <w:lang w:eastAsia="en-US"/>
        </w:rPr>
        <w:t>náhradním rodinám pečujícím o opuštěné děti.</w:t>
      </w:r>
    </w:p>
    <w:p w14:paraId="03BC39A9" w14:textId="368881EA" w:rsidR="00D04011" w:rsidRDefault="00942CB9" w:rsidP="00D04011">
      <w:pPr>
        <w:pStyle w:val="F2-zkladn"/>
        <w:tabs>
          <w:tab w:val="right" w:pos="9070"/>
        </w:tabs>
        <w:spacing w:line="240" w:lineRule="auto"/>
      </w:pPr>
      <w:r>
        <w:t>„</w:t>
      </w:r>
      <w:r w:rsidRPr="001D11DB">
        <w:rPr>
          <w:i/>
        </w:rPr>
        <w:t>Nadační fond Rozum a Cit podporujeme dlouhodobě, protože si velmi vážíme záslužné práce, kterou odvádí. Je nám sympatické, že pomoc je adresná, a my se díky tomu můžeme seznámit s konkrétními lidskými příběhy a vidět, kde naše peníze pomáhají. Velmi rád také využívám příležitost</w:t>
      </w:r>
      <w:r w:rsidR="00A74AAE">
        <w:rPr>
          <w:i/>
        </w:rPr>
        <w:t>i</w:t>
      </w:r>
      <w:r w:rsidRPr="001D11DB">
        <w:rPr>
          <w:i/>
        </w:rPr>
        <w:t xml:space="preserve"> setkat se s podporovanými pěstounskými rodinami osobně a </w:t>
      </w:r>
      <w:r w:rsidR="00A74AAE">
        <w:rPr>
          <w:i/>
        </w:rPr>
        <w:t xml:space="preserve">možnosti </w:t>
      </w:r>
      <w:r w:rsidRPr="001D11DB">
        <w:rPr>
          <w:i/>
        </w:rPr>
        <w:t xml:space="preserve">stát se tak svědkem </w:t>
      </w:r>
      <w:r w:rsidR="00522465">
        <w:rPr>
          <w:i/>
        </w:rPr>
        <w:t>náročné a důležité</w:t>
      </w:r>
      <w:r w:rsidR="00522465" w:rsidRPr="001D11DB">
        <w:rPr>
          <w:i/>
        </w:rPr>
        <w:t xml:space="preserve"> </w:t>
      </w:r>
      <w:r w:rsidRPr="001D11DB">
        <w:rPr>
          <w:i/>
        </w:rPr>
        <w:t>práce, kterou odvádějí</w:t>
      </w:r>
      <w:r>
        <w:t>,“ vyjádřil se k podpoře Nadačního fondu Rozum a Cit Rostislav Kuneš, ředitel TPA.</w:t>
      </w:r>
    </w:p>
    <w:p w14:paraId="66FCA863" w14:textId="70A756E6" w:rsidR="00942CB9" w:rsidRDefault="00942CB9" w:rsidP="00D04011">
      <w:pPr>
        <w:pStyle w:val="F2-zkladn"/>
        <w:tabs>
          <w:tab w:val="right" w:pos="9070"/>
        </w:tabs>
        <w:spacing w:line="240" w:lineRule="auto"/>
      </w:pPr>
      <w:r>
        <w:t xml:space="preserve">Nadační fond Rozum a Cit založili v roce 1996 manželé </w:t>
      </w:r>
      <w:proofErr w:type="spellStart"/>
      <w:r>
        <w:t>Málikovi</w:t>
      </w:r>
      <w:proofErr w:type="spellEnd"/>
      <w:r>
        <w:t xml:space="preserve"> jako neziskovou organizaci s posláním pomáhat náhradním rodinám, které vychovávají opuštěné děti, a tím se jim snaží umožnit vyrůstat v přirozeném a bezpečném prostředí. Za čtvrtstoletí své činnosti spolupr</w:t>
      </w:r>
      <w:r w:rsidR="00EC0BC8">
        <w:t>acoval Nadační fond s více než 2</w:t>
      </w:r>
      <w:r w:rsidR="00522465">
        <w:t xml:space="preserve"> </w:t>
      </w:r>
      <w:r>
        <w:t xml:space="preserve">500 rodinami, jimž poskytl finanční, materiální i odbornou pomoc. K dlouhodobým cílům fondu patří </w:t>
      </w:r>
      <w:r w:rsidR="0088172E">
        <w:t>snaha rozvíjet síť služeb pro náhradní rodiny v rámci celé ČR. Nadační fond pořádá pravidelná společná setkání a iniciuje pomoc konkrétním rodinám na základě jejich žádosti.</w:t>
      </w:r>
    </w:p>
    <w:p w14:paraId="05D4CD50" w14:textId="77777777" w:rsidR="0088172E" w:rsidRDefault="0088172E" w:rsidP="00D04011">
      <w:pPr>
        <w:pStyle w:val="F2-zkladn"/>
        <w:tabs>
          <w:tab w:val="right" w:pos="9070"/>
        </w:tabs>
        <w:spacing w:line="240" w:lineRule="auto"/>
      </w:pPr>
    </w:p>
    <w:p w14:paraId="4FD52664" w14:textId="77777777" w:rsidR="0088172E" w:rsidRDefault="0088172E" w:rsidP="00D04011">
      <w:pPr>
        <w:pStyle w:val="F2-zkladn"/>
        <w:tabs>
          <w:tab w:val="right" w:pos="9070"/>
        </w:tabs>
        <w:spacing w:line="240" w:lineRule="auto"/>
      </w:pPr>
      <w:r w:rsidRPr="0088172E">
        <w:rPr>
          <w:noProof/>
        </w:rPr>
        <w:drawing>
          <wp:anchor distT="0" distB="0" distL="114300" distR="114300" simplePos="0" relativeHeight="251658240" behindDoc="1" locked="0" layoutInCell="1" allowOverlap="1" wp14:anchorId="24654893" wp14:editId="5C9DF742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2733675" cy="2049780"/>
            <wp:effectExtent l="0" t="952" r="8572" b="8573"/>
            <wp:wrapTight wrapText="bothSides">
              <wp:wrapPolygon edited="0">
                <wp:start x="-8" y="21590"/>
                <wp:lineTo x="21517" y="21590"/>
                <wp:lineTo x="21517" y="110"/>
                <wp:lineTo x="-8" y="110"/>
                <wp:lineTo x="-8" y="21590"/>
              </wp:wrapPolygon>
            </wp:wrapTight>
            <wp:docPr id="1" name="Obrázek 1" descr="C:\Users\Marketa.Damkova\OneDrive - Crest Communications, a.s\PR-Korporátní komunikace\TPA\2021\Media relations\TZ\02_Rozum a cit\Ejemovi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TPA\2021\Media relations\TZ\02_Rozum a cit\Ejemovi_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36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EAA3D" w14:textId="77777777" w:rsidR="0088172E" w:rsidRDefault="0088172E" w:rsidP="00D04011">
      <w:pPr>
        <w:pStyle w:val="F2-zkladn"/>
        <w:tabs>
          <w:tab w:val="right" w:pos="9070"/>
        </w:tabs>
        <w:spacing w:line="240" w:lineRule="auto"/>
      </w:pPr>
    </w:p>
    <w:p w14:paraId="7C45ACD0" w14:textId="77777777" w:rsidR="0088172E" w:rsidRDefault="0088172E" w:rsidP="00D04011">
      <w:pPr>
        <w:pStyle w:val="F2-zkladn"/>
        <w:tabs>
          <w:tab w:val="right" w:pos="9070"/>
        </w:tabs>
        <w:spacing w:line="240" w:lineRule="auto"/>
      </w:pPr>
      <w:r>
        <w:t>Díky podpoře Nadačního fondu Rozum a cit může Patricia (13) docházet na doučování angličtiny, což jí usnadňuje zvládnutí distanční výuky.</w:t>
      </w:r>
    </w:p>
    <w:p w14:paraId="1803B2C8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0EE6903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53F876F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13B8404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3446D5D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3244F72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30886E8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92C387D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88172E"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323803C" wp14:editId="73FB4ECB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771775" cy="2078355"/>
            <wp:effectExtent l="0" t="0" r="0" b="0"/>
            <wp:wrapTight wrapText="bothSides">
              <wp:wrapPolygon edited="0">
                <wp:start x="21600" y="21600"/>
                <wp:lineTo x="21600" y="218"/>
                <wp:lineTo x="223" y="218"/>
                <wp:lineTo x="223" y="21600"/>
                <wp:lineTo x="21600" y="21600"/>
              </wp:wrapPolygon>
            </wp:wrapTight>
            <wp:docPr id="2" name="Obrázek 2" descr="C:\Users\Marketa.Damkova\OneDrive - Crest Communications, a.s\PR-Korporátní komunikace\TPA\2021\Media relations\TZ\02_Rozum a cit\Foto TPA TAX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Damkova\OneDrive - Crest Communications, a.s\PR-Korporátní komunikace\TPA\2021\Media relations\TZ\02_Rozum a cit\Foto TPA TAX_z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3107" cy="207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FF4D1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7DFD4DD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0F5DB15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2E28254" w14:textId="4D9DF394" w:rsidR="0088172E" w:rsidRPr="0088172E" w:rsidRDefault="0088172E" w:rsidP="003916F2">
      <w:pPr>
        <w:pStyle w:val="F2-zkladn"/>
        <w:tabs>
          <w:tab w:val="right" w:pos="9070"/>
        </w:tabs>
        <w:spacing w:before="0" w:line="240" w:lineRule="auto"/>
      </w:pPr>
      <w:r w:rsidRPr="0088172E">
        <w:t xml:space="preserve">Notebooky darované TPA pomáhají mimo jiné na Letním táboře s výukou </w:t>
      </w:r>
      <w:r w:rsidR="00522465">
        <w:t xml:space="preserve">práce na </w:t>
      </w:r>
      <w:r w:rsidRPr="0088172E">
        <w:t>PC organizovaném Nadačním fondem Rozum a Cit pro děti z podporovaných pěstounských rodin.</w:t>
      </w:r>
    </w:p>
    <w:p w14:paraId="26AEB838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7DDFECF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A850319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BD49CE4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693A341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EAD8F2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49177B5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BAA32A4" w14:textId="77777777" w:rsidR="0088172E" w:rsidRDefault="0088172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B65C040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098D4F10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6F2">
        <w:rPr>
          <w:rFonts w:ascii="Arial" w:hAnsi="Arial" w:cs="Arial"/>
          <w:sz w:val="20"/>
          <w:szCs w:val="20"/>
        </w:rPr>
        <w:t>Marcela Štefcová</w:t>
      </w:r>
    </w:p>
    <w:p w14:paraId="0D1EDD60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741F6711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73C1E40B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70567759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402D8D30" w14:textId="77777777" w:rsidR="00EB1C5A" w:rsidRPr="00AF63E5" w:rsidRDefault="00AA6E36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E8E4E05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2453D8A8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3FAB5968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2B91C359" w14:textId="1BA66BDE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 w:rsidR="00F25612">
        <w:t>Poskytuje služby zej</w:t>
      </w:r>
      <w:r w:rsidR="00F25612" w:rsidRPr="00F25612">
        <w:t>ména v oblastech daňově poradenství, vedení účetnictví, auditu, oceňování a poradenství při akvizicích.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0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1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11FFFBA3" w14:textId="77777777" w:rsidR="001272D9" w:rsidRDefault="001272D9"/>
    <w:sectPr w:rsidR="001272D9" w:rsidSect="00316D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77BDB" w14:textId="77777777" w:rsidR="00AA6E36" w:rsidRDefault="00AA6E36" w:rsidP="00087B0F">
      <w:pPr>
        <w:spacing w:after="0" w:line="240" w:lineRule="auto"/>
      </w:pPr>
      <w:r>
        <w:separator/>
      </w:r>
    </w:p>
  </w:endnote>
  <w:endnote w:type="continuationSeparator" w:id="0">
    <w:p w14:paraId="159CD217" w14:textId="77777777" w:rsidR="00AA6E36" w:rsidRDefault="00AA6E36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4A75F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4602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57FE0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37217" w14:textId="77777777" w:rsidR="00AA6E36" w:rsidRDefault="00AA6E36" w:rsidP="00087B0F">
      <w:pPr>
        <w:spacing w:after="0" w:line="240" w:lineRule="auto"/>
      </w:pPr>
      <w:r>
        <w:separator/>
      </w:r>
    </w:p>
  </w:footnote>
  <w:footnote w:type="continuationSeparator" w:id="0">
    <w:p w14:paraId="1F73DEE9" w14:textId="77777777" w:rsidR="00AA6E36" w:rsidRDefault="00AA6E36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1A72B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A6B79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B14605C" wp14:editId="77C17B51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D40D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1623"/>
    <w:rsid w:val="000474F2"/>
    <w:rsid w:val="0005087E"/>
    <w:rsid w:val="00087B0F"/>
    <w:rsid w:val="000A2944"/>
    <w:rsid w:val="000B1F52"/>
    <w:rsid w:val="000F648D"/>
    <w:rsid w:val="001272D9"/>
    <w:rsid w:val="00137F45"/>
    <w:rsid w:val="001514D6"/>
    <w:rsid w:val="001833EC"/>
    <w:rsid w:val="001D11DB"/>
    <w:rsid w:val="001F387C"/>
    <w:rsid w:val="0027105E"/>
    <w:rsid w:val="00277340"/>
    <w:rsid w:val="002948D0"/>
    <w:rsid w:val="002A7D37"/>
    <w:rsid w:val="003143B9"/>
    <w:rsid w:val="00316D20"/>
    <w:rsid w:val="00381597"/>
    <w:rsid w:val="00385385"/>
    <w:rsid w:val="003916F2"/>
    <w:rsid w:val="003B5AE8"/>
    <w:rsid w:val="004010C0"/>
    <w:rsid w:val="004262CC"/>
    <w:rsid w:val="004321DB"/>
    <w:rsid w:val="00433B9A"/>
    <w:rsid w:val="004432AB"/>
    <w:rsid w:val="0046221A"/>
    <w:rsid w:val="00474216"/>
    <w:rsid w:val="00483CC4"/>
    <w:rsid w:val="00494A82"/>
    <w:rsid w:val="0051646C"/>
    <w:rsid w:val="00522465"/>
    <w:rsid w:val="0053615C"/>
    <w:rsid w:val="00590F8E"/>
    <w:rsid w:val="005A2DC0"/>
    <w:rsid w:val="00637A34"/>
    <w:rsid w:val="00643BFA"/>
    <w:rsid w:val="00667056"/>
    <w:rsid w:val="00677F43"/>
    <w:rsid w:val="006A3C6D"/>
    <w:rsid w:val="006A65B5"/>
    <w:rsid w:val="006D4B45"/>
    <w:rsid w:val="006F2F02"/>
    <w:rsid w:val="00704800"/>
    <w:rsid w:val="00735B2F"/>
    <w:rsid w:val="00784698"/>
    <w:rsid w:val="00792360"/>
    <w:rsid w:val="007B5B26"/>
    <w:rsid w:val="007B5F1E"/>
    <w:rsid w:val="007C65E0"/>
    <w:rsid w:val="007D4CFC"/>
    <w:rsid w:val="007E1A19"/>
    <w:rsid w:val="0088172E"/>
    <w:rsid w:val="008E0CBB"/>
    <w:rsid w:val="00911D3B"/>
    <w:rsid w:val="00917EAA"/>
    <w:rsid w:val="00942CB9"/>
    <w:rsid w:val="0099767A"/>
    <w:rsid w:val="009D00C3"/>
    <w:rsid w:val="00A71FE0"/>
    <w:rsid w:val="00A74AAE"/>
    <w:rsid w:val="00AA6E36"/>
    <w:rsid w:val="00AD6570"/>
    <w:rsid w:val="00AF63E5"/>
    <w:rsid w:val="00BB2F4F"/>
    <w:rsid w:val="00BC0BEC"/>
    <w:rsid w:val="00BC4A3D"/>
    <w:rsid w:val="00BE16A9"/>
    <w:rsid w:val="00C43F8F"/>
    <w:rsid w:val="00CA20AE"/>
    <w:rsid w:val="00D01576"/>
    <w:rsid w:val="00D04011"/>
    <w:rsid w:val="00D26944"/>
    <w:rsid w:val="00D4284D"/>
    <w:rsid w:val="00D67270"/>
    <w:rsid w:val="00D72C84"/>
    <w:rsid w:val="00DA18DA"/>
    <w:rsid w:val="00DB6D1B"/>
    <w:rsid w:val="00DF7E3A"/>
    <w:rsid w:val="00EA436F"/>
    <w:rsid w:val="00EB1C5A"/>
    <w:rsid w:val="00EC0BC8"/>
    <w:rsid w:val="00F25612"/>
    <w:rsid w:val="00F32BD2"/>
    <w:rsid w:val="00F6493B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23B12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kertilly.d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akertillyinternational.com/web/hom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BE46-B9EB-4157-A0B0-41A13B4C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4</cp:revision>
  <cp:lastPrinted>2016-08-25T19:42:00Z</cp:lastPrinted>
  <dcterms:created xsi:type="dcterms:W3CDTF">2021-02-10T12:22:00Z</dcterms:created>
  <dcterms:modified xsi:type="dcterms:W3CDTF">2021-02-17T08:45:00Z</dcterms:modified>
</cp:coreProperties>
</file>